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8575" w14:textId="77777777" w:rsidR="00DC4F16" w:rsidRPr="00DC4F16" w:rsidRDefault="00DC4F16" w:rsidP="00DC4F16">
      <w:pPr>
        <w:jc w:val="center"/>
        <w:rPr>
          <w:rFonts w:ascii="Times New Roman" w:hAnsi="Times New Roman" w:cs="Times New Roman"/>
          <w:color w:val="000000"/>
          <w:lang w:val="en-US"/>
        </w:rPr>
      </w:pPr>
      <w:r w:rsidRPr="00DC4F16">
        <w:rPr>
          <w:rFonts w:ascii="Times New Roman" w:hAnsi="Times New Roman" w:cs="Times New Roman"/>
          <w:color w:val="000000"/>
          <w:lang w:val="en-US"/>
        </w:rPr>
        <w:t>Al-</w:t>
      </w:r>
      <w:proofErr w:type="spellStart"/>
      <w:r w:rsidRPr="00DC4F16">
        <w:rPr>
          <w:rFonts w:ascii="Times New Roman" w:hAnsi="Times New Roman" w:cs="Times New Roman"/>
          <w:color w:val="000000"/>
          <w:lang w:val="en-US"/>
        </w:rPr>
        <w:t>Farabi</w:t>
      </w:r>
      <w:proofErr w:type="spellEnd"/>
      <w:r w:rsidRPr="00DC4F16">
        <w:rPr>
          <w:rFonts w:ascii="Times New Roman" w:hAnsi="Times New Roman" w:cs="Times New Roman"/>
          <w:color w:val="000000"/>
          <w:lang w:val="en-US"/>
        </w:rPr>
        <w:t xml:space="preserve"> Kazakh National University</w:t>
      </w:r>
    </w:p>
    <w:p w14:paraId="004B9DB1" w14:textId="77777777" w:rsidR="00DC4F16" w:rsidRPr="00DC4F16" w:rsidRDefault="00DC4F16" w:rsidP="00DC4F16">
      <w:pPr>
        <w:jc w:val="center"/>
        <w:rPr>
          <w:rFonts w:ascii="Times New Roman" w:hAnsi="Times New Roman" w:cs="Times New Roman"/>
          <w:color w:val="000000"/>
          <w:lang w:val="en-US"/>
        </w:rPr>
      </w:pPr>
      <w:r w:rsidRPr="00DC4F16">
        <w:rPr>
          <w:rFonts w:ascii="Times New Roman" w:hAnsi="Times New Roman" w:cs="Times New Roman"/>
          <w:color w:val="000000"/>
          <w:lang w:val="en-US"/>
        </w:rPr>
        <w:t>Faculty of International Relations</w:t>
      </w:r>
    </w:p>
    <w:p w14:paraId="6FED4E03" w14:textId="77777777" w:rsidR="00DC4F16" w:rsidRPr="00DC4F16" w:rsidRDefault="00DC4F16" w:rsidP="00DC4F16">
      <w:pPr>
        <w:jc w:val="center"/>
        <w:rPr>
          <w:rFonts w:ascii="Times New Roman" w:hAnsi="Times New Roman" w:cs="Times New Roman"/>
          <w:color w:val="000000"/>
          <w:lang w:val="en-US"/>
        </w:rPr>
      </w:pPr>
      <w:r w:rsidRPr="00DC4F16">
        <w:rPr>
          <w:rFonts w:ascii="Times New Roman" w:hAnsi="Times New Roman" w:cs="Times New Roman"/>
          <w:color w:val="000000"/>
          <w:lang w:val="en-US"/>
        </w:rPr>
        <w:t>Department of International Law</w:t>
      </w:r>
    </w:p>
    <w:p w14:paraId="3426001B" w14:textId="77777777" w:rsidR="00DC4F16" w:rsidRPr="00DC4F16" w:rsidRDefault="00DC4F16" w:rsidP="00DC4F16">
      <w:pPr>
        <w:jc w:val="center"/>
        <w:rPr>
          <w:rFonts w:ascii="Times New Roman" w:hAnsi="Times New Roman" w:cs="Times New Roman"/>
          <w:color w:val="000000"/>
          <w:lang w:val="en-US"/>
        </w:rPr>
      </w:pPr>
      <w:r w:rsidRPr="00DC4F16">
        <w:rPr>
          <w:rFonts w:ascii="Times New Roman" w:hAnsi="Times New Roman" w:cs="Times New Roman"/>
          <w:color w:val="000000"/>
          <w:lang w:val="en-US"/>
        </w:rPr>
        <w:t>7M04201 “International Law”</w:t>
      </w:r>
    </w:p>
    <w:p w14:paraId="30DEE726" w14:textId="77777777" w:rsidR="00DC4F16" w:rsidRPr="00DC4F16" w:rsidRDefault="00DC4F16" w:rsidP="00DC4F16">
      <w:pPr>
        <w:jc w:val="center"/>
        <w:rPr>
          <w:rFonts w:ascii="Times New Roman" w:hAnsi="Times New Roman" w:cs="Times New Roman"/>
          <w:color w:val="000000"/>
          <w:lang w:val="en-US"/>
        </w:rPr>
      </w:pPr>
      <w:r w:rsidRPr="00DC4F16">
        <w:rPr>
          <w:rFonts w:ascii="Times New Roman" w:hAnsi="Times New Roman" w:cs="Times New Roman"/>
          <w:color w:val="000000"/>
          <w:lang w:val="en-US"/>
        </w:rPr>
        <w:t>Syllabus of the discipline</w:t>
      </w:r>
    </w:p>
    <w:p w14:paraId="72566063" w14:textId="77777777" w:rsidR="00DC4F16" w:rsidRPr="00DC4F16" w:rsidRDefault="00DC4F16" w:rsidP="00DC4F16">
      <w:pPr>
        <w:jc w:val="center"/>
        <w:rPr>
          <w:rFonts w:ascii="Times New Roman" w:hAnsi="Times New Roman" w:cs="Times New Roman"/>
          <w:color w:val="000000"/>
          <w:lang w:val="en-US"/>
        </w:rPr>
      </w:pPr>
      <w:r w:rsidRPr="00DC4F16">
        <w:rPr>
          <w:rFonts w:ascii="Times New Roman" w:hAnsi="Times New Roman" w:cs="Times New Roman"/>
          <w:color w:val="000000"/>
          <w:lang w:val="en-US"/>
        </w:rPr>
        <w:t>“Actual Problems of International Trade Law”</w:t>
      </w:r>
    </w:p>
    <w:p w14:paraId="76BCB005" w14:textId="38C55604" w:rsidR="00DC4F16" w:rsidRDefault="00DC4F16" w:rsidP="00DC4F16">
      <w:pPr>
        <w:jc w:val="center"/>
        <w:rPr>
          <w:rFonts w:ascii="Times New Roman" w:hAnsi="Times New Roman" w:cs="Times New Roman"/>
          <w:color w:val="000000"/>
          <w:lang w:val="en-US"/>
        </w:rPr>
      </w:pPr>
      <w:r w:rsidRPr="00DC4F16">
        <w:rPr>
          <w:rFonts w:ascii="Times New Roman" w:hAnsi="Times New Roman" w:cs="Times New Roman"/>
          <w:color w:val="000000"/>
          <w:lang w:val="en-US"/>
        </w:rPr>
        <w:t>Autumn semester of the 202</w:t>
      </w:r>
      <w:r w:rsidR="001D0ED7">
        <w:rPr>
          <w:rFonts w:ascii="Times New Roman" w:hAnsi="Times New Roman" w:cs="Times New Roman"/>
          <w:color w:val="000000"/>
          <w:lang w:val="en-US"/>
        </w:rPr>
        <w:t>2</w:t>
      </w:r>
      <w:r w:rsidRPr="00DC4F16">
        <w:rPr>
          <w:rFonts w:ascii="Times New Roman" w:hAnsi="Times New Roman" w:cs="Times New Roman"/>
          <w:color w:val="000000"/>
          <w:lang w:val="en-US"/>
        </w:rPr>
        <w:t>-202</w:t>
      </w:r>
      <w:r w:rsidR="001D0ED7">
        <w:rPr>
          <w:rFonts w:ascii="Times New Roman" w:hAnsi="Times New Roman" w:cs="Times New Roman"/>
          <w:color w:val="000000"/>
          <w:lang w:val="en-US"/>
        </w:rPr>
        <w:t>3</w:t>
      </w:r>
      <w:r w:rsidRPr="00DC4F16">
        <w:rPr>
          <w:rFonts w:ascii="Times New Roman" w:hAnsi="Times New Roman" w:cs="Times New Roman"/>
          <w:color w:val="000000"/>
          <w:lang w:val="en-US"/>
        </w:rPr>
        <w:t xml:space="preserve"> academic year</w:t>
      </w:r>
    </w:p>
    <w:p w14:paraId="3FB9ABF9" w14:textId="77777777" w:rsidR="00DC4F16" w:rsidRDefault="00DC4F16" w:rsidP="00DC4F16">
      <w:pPr>
        <w:jc w:val="center"/>
        <w:rPr>
          <w:rFonts w:ascii="Times New Roman" w:hAnsi="Times New Roman" w:cs="Times New Roman"/>
          <w:color w:val="000000"/>
          <w:lang w:val="en-US"/>
        </w:rPr>
      </w:pPr>
    </w:p>
    <w:p w14:paraId="5107488C" w14:textId="1F76FB94" w:rsidR="00DC4F16" w:rsidRPr="00DC4F16" w:rsidRDefault="00DC4F16" w:rsidP="00DC4F16">
      <w:pPr>
        <w:jc w:val="center"/>
        <w:rPr>
          <w:rFonts w:ascii="Times New Roman" w:hAnsi="Times New Roman" w:cs="Times New Roman"/>
          <w:b/>
          <w:color w:val="000000"/>
          <w:lang w:val="en-US"/>
        </w:rPr>
      </w:pPr>
      <w:r w:rsidRPr="00DC4F16">
        <w:rPr>
          <w:rFonts w:ascii="Times New Roman" w:hAnsi="Times New Roman" w:cs="Times New Roman"/>
          <w:b/>
          <w:color w:val="000000"/>
          <w:lang w:val="en-US"/>
        </w:rPr>
        <w:t>Seminar questions</w:t>
      </w:r>
    </w:p>
    <w:p w14:paraId="4D785607" w14:textId="77777777" w:rsidR="00DC4F16" w:rsidRDefault="00DC4F16" w:rsidP="00041D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1C892DFA" w14:textId="77777777" w:rsidR="00DC4F16" w:rsidRDefault="00DC4F16" w:rsidP="00041D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1CC00DA3" w14:textId="5C415866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Seminar</w:t>
      </w:r>
      <w:r w:rsidRPr="00FB0497">
        <w:rPr>
          <w:rFonts w:ascii="Times New Roman" w:hAnsi="Times New Roman" w:cs="Times New Roman"/>
          <w:color w:val="000000"/>
          <w:lang w:val="en-US"/>
        </w:rPr>
        <w:t xml:space="preserve"> No</w:t>
      </w:r>
      <w:r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FB0497">
        <w:rPr>
          <w:rFonts w:ascii="Times New Roman" w:hAnsi="Times New Roman" w:cs="Times New Roman"/>
          <w:color w:val="000000"/>
          <w:lang w:val="en-US"/>
        </w:rPr>
        <w:t xml:space="preserve">1 </w:t>
      </w:r>
    </w:p>
    <w:p w14:paraId="0ED7F917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International trade law (General issues). Problems of state regulation of foreign trade </w:t>
      </w:r>
    </w:p>
    <w:p w14:paraId="0E7B96CA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1. The subject of the ICC. Comparative characteristics of the principles of civil and commercial law. </w:t>
      </w:r>
    </w:p>
    <w:p w14:paraId="61410904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2. The sources of the ICC. Legislation on foreign economic activity. </w:t>
      </w:r>
    </w:p>
    <w:p w14:paraId="1703BED0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05BBFBAC" w14:textId="00E7EB7A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Seminar</w:t>
      </w:r>
      <w:r w:rsidRPr="00FB0497">
        <w:rPr>
          <w:rFonts w:ascii="Times New Roman" w:hAnsi="Times New Roman" w:cs="Times New Roman"/>
          <w:color w:val="000000"/>
          <w:lang w:val="en-US"/>
        </w:rPr>
        <w:t xml:space="preserve"> No</w:t>
      </w:r>
      <w:r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FB0497">
        <w:rPr>
          <w:rFonts w:ascii="Times New Roman" w:hAnsi="Times New Roman" w:cs="Times New Roman"/>
          <w:color w:val="000000"/>
          <w:lang w:val="en-US"/>
        </w:rPr>
        <w:t xml:space="preserve">2 </w:t>
      </w:r>
    </w:p>
    <w:p w14:paraId="17B29B40" w14:textId="34C0A199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State regulation of activities  </w:t>
      </w:r>
    </w:p>
    <w:p w14:paraId="39FAAEB5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1.foreign Trade policy of the state. </w:t>
      </w:r>
    </w:p>
    <w:p w14:paraId="610D2207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3.types of state regulation of international trade. Free trade policy. Protectionist policy.</w:t>
      </w:r>
    </w:p>
    <w:p w14:paraId="4FDF634C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4. Instruments of trade policy of the state: a) tariff measures; b) non-tariff measures. </w:t>
      </w:r>
    </w:p>
    <w:p w14:paraId="47F14502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0DF134DF" w14:textId="6B8C500D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Seminar</w:t>
      </w:r>
      <w:r w:rsidRPr="00FB0497">
        <w:rPr>
          <w:rFonts w:ascii="Times New Roman" w:hAnsi="Times New Roman" w:cs="Times New Roman"/>
          <w:color w:val="000000"/>
          <w:lang w:val="en-US"/>
        </w:rPr>
        <w:t xml:space="preserve"> No</w:t>
      </w:r>
      <w:r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FB0497">
        <w:rPr>
          <w:rFonts w:ascii="Times New Roman" w:hAnsi="Times New Roman" w:cs="Times New Roman"/>
          <w:color w:val="000000"/>
          <w:lang w:val="en-US"/>
        </w:rPr>
        <w:t>3</w:t>
      </w:r>
    </w:p>
    <w:p w14:paraId="79860C00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268756A9" w14:textId="7C2FBA40" w:rsidR="00FB0497" w:rsidRPr="00FB0497" w:rsidRDefault="00DD6F81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W</w:t>
      </w:r>
      <w:r w:rsidR="00FB0497" w:rsidRPr="00FB0497">
        <w:rPr>
          <w:rFonts w:ascii="Times New Roman" w:hAnsi="Times New Roman" w:cs="Times New Roman"/>
          <w:color w:val="000000"/>
          <w:lang w:val="en-US"/>
        </w:rPr>
        <w:t>orld trade organization and the R</w:t>
      </w:r>
      <w:r>
        <w:rPr>
          <w:rFonts w:ascii="Times New Roman" w:hAnsi="Times New Roman" w:cs="Times New Roman"/>
          <w:color w:val="000000"/>
          <w:lang w:val="en-US"/>
        </w:rPr>
        <w:t>K</w:t>
      </w:r>
    </w:p>
    <w:p w14:paraId="31145235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1.History of the WTO.</w:t>
      </w:r>
    </w:p>
    <w:p w14:paraId="73A299A9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3FEDE381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2.The documents of the WTO.</w:t>
      </w:r>
    </w:p>
    <w:p w14:paraId="243D9020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68CEE14E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3. The structure of the WTO.</w:t>
      </w:r>
    </w:p>
    <w:p w14:paraId="63A66AB0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0257DDB9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4.basic principles and rules of the WTO.</w:t>
      </w:r>
    </w:p>
    <w:p w14:paraId="7FE1B860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116B4799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5.dispute resolution mechanism in the WTO.</w:t>
      </w:r>
    </w:p>
    <w:p w14:paraId="5BA6616B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18F41F7D" w14:textId="7F6AE158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6. </w:t>
      </w:r>
      <w:r w:rsidR="00DD6F81">
        <w:rPr>
          <w:rFonts w:ascii="Times New Roman" w:hAnsi="Times New Roman" w:cs="Times New Roman"/>
          <w:color w:val="000000"/>
          <w:lang w:val="en-US"/>
        </w:rPr>
        <w:t>KZ</w:t>
      </w:r>
      <w:r w:rsidRPr="00FB0497">
        <w:rPr>
          <w:rFonts w:ascii="Times New Roman" w:hAnsi="Times New Roman" w:cs="Times New Roman"/>
          <w:color w:val="000000"/>
          <w:lang w:val="en-US"/>
        </w:rPr>
        <w:t xml:space="preserve"> on the way to joining the WTO:</w:t>
      </w:r>
    </w:p>
    <w:p w14:paraId="6868BB2D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a) main goals of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accession;</w:t>
      </w:r>
      <w:proofErr w:type="gramEnd"/>
    </w:p>
    <w:p w14:paraId="14E1931A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2CD5198C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b) the progress of negotiations; C) the procedure for accession of a new member state to the WTO.</w:t>
      </w:r>
    </w:p>
    <w:p w14:paraId="0641E62E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29282FC7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d) results of joining.</w:t>
      </w:r>
    </w:p>
    <w:p w14:paraId="05BDC08F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5B90EA91" w14:textId="48F49F33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Seminar No. 4</w:t>
      </w:r>
    </w:p>
    <w:p w14:paraId="6183947D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0FE47B1F" w14:textId="28EA184B" w:rsidR="00FB0497" w:rsidRPr="00FB0497" w:rsidRDefault="00DD6F81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L</w:t>
      </w:r>
      <w:r w:rsidR="00FB0497" w:rsidRPr="00FB0497">
        <w:rPr>
          <w:rFonts w:ascii="Times New Roman" w:hAnsi="Times New Roman" w:cs="Times New Roman"/>
          <w:color w:val="000000"/>
          <w:lang w:val="en-US"/>
        </w:rPr>
        <w:t xml:space="preserve">egal regulation of joint entrepreneurship in the countries of the Romano-German legal system (continental law) </w:t>
      </w:r>
    </w:p>
    <w:p w14:paraId="4B540377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1. The institution of a commercial partnership as a fundamental institution in the civil and </w:t>
      </w:r>
      <w:r w:rsidRPr="00FB0497">
        <w:rPr>
          <w:rFonts w:ascii="Times New Roman" w:hAnsi="Times New Roman" w:cs="Times New Roman"/>
          <w:color w:val="000000"/>
          <w:lang w:val="en-US"/>
        </w:rPr>
        <w:lastRenderedPageBreak/>
        <w:t>commercial law of the countries of the Romano-German legal system:</w:t>
      </w:r>
    </w:p>
    <w:p w14:paraId="7115D6B3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a) the concept of a commercial partnership, its distinctive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features;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6DDA9580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b) types of trade partnerships:</w:t>
      </w:r>
    </w:p>
    <w:p w14:paraId="75A62EBB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 General partnership; limited partnership;</w:t>
      </w:r>
    </w:p>
    <w:p w14:paraId="035BB70B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 limited liability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partnership;</w:t>
      </w:r>
      <w:proofErr w:type="gramEnd"/>
    </w:p>
    <w:p w14:paraId="7089E541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752CDAA8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C) specific forms of trade partnerships:</w:t>
      </w:r>
    </w:p>
    <w:p w14:paraId="54CD5C89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• secret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partnership;</w:t>
      </w:r>
      <w:proofErr w:type="gramEnd"/>
    </w:p>
    <w:p w14:paraId="6563D733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•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joint-stock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limited partnership;</w:t>
      </w:r>
    </w:p>
    <w:p w14:paraId="42439ACA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36961A5D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• limited partnership + limited liability partnership </w:t>
      </w:r>
    </w:p>
    <w:p w14:paraId="377E399A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00749E4B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EU equity legislation: Association with a common</w:t>
      </w:r>
    </w:p>
    <w:p w14:paraId="14E95274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economic purpose </w:t>
      </w:r>
    </w:p>
    <w:p w14:paraId="560CF040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4969B0DC" w14:textId="76984371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Seminar No. 5 </w:t>
      </w:r>
    </w:p>
    <w:p w14:paraId="76B2D5C4" w14:textId="311269E6" w:rsidR="00FB0497" w:rsidRPr="00FB0497" w:rsidRDefault="00DD6F81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L</w:t>
      </w:r>
      <w:r w:rsidR="00FB0497" w:rsidRPr="00FB0497">
        <w:rPr>
          <w:rFonts w:ascii="Times New Roman" w:hAnsi="Times New Roman" w:cs="Times New Roman"/>
          <w:color w:val="000000"/>
          <w:lang w:val="en-US"/>
        </w:rPr>
        <w:t xml:space="preserve">egal regulation of joint entrepreneurship in the countries of the Anglo-American legal traditions </w:t>
      </w:r>
    </w:p>
    <w:p w14:paraId="45BFA4FB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1.Organizational and legal forms of doing business in England and the USA. </w:t>
      </w:r>
    </w:p>
    <w:p w14:paraId="642916DC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2. Partnership (Partnership). Full partnership (</w:t>
      </w:r>
      <w:proofErr w:type="spellStart"/>
      <w:r w:rsidRPr="00FB0497">
        <w:rPr>
          <w:rFonts w:ascii="Times New Roman" w:hAnsi="Times New Roman" w:cs="Times New Roman"/>
          <w:color w:val="000000"/>
          <w:lang w:val="en-US"/>
        </w:rPr>
        <w:t>generalpartnership</w:t>
      </w:r>
      <w:proofErr w:type="spellEnd"/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) .Limited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partnership or limited liability partnership (</w:t>
      </w:r>
      <w:proofErr w:type="spellStart"/>
      <w:r w:rsidRPr="00FB0497">
        <w:rPr>
          <w:rFonts w:ascii="Times New Roman" w:hAnsi="Times New Roman" w:cs="Times New Roman"/>
          <w:color w:val="000000"/>
          <w:lang w:val="en-US"/>
        </w:rPr>
        <w:t>limitedpartnership</w:t>
      </w:r>
      <w:proofErr w:type="spellEnd"/>
      <w:r w:rsidRPr="00FB0497">
        <w:rPr>
          <w:rFonts w:ascii="Times New Roman" w:hAnsi="Times New Roman" w:cs="Times New Roman"/>
          <w:color w:val="000000"/>
          <w:lang w:val="en-US"/>
        </w:rPr>
        <w:t xml:space="preserve">). </w:t>
      </w:r>
    </w:p>
    <w:p w14:paraId="175EE26C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3.Of the company in English law. The main provisions of the company law in England. </w:t>
      </w:r>
      <w:proofErr w:type="spellStart"/>
      <w:r w:rsidRPr="00FB0497">
        <w:rPr>
          <w:rFonts w:ascii="Times New Roman" w:hAnsi="Times New Roman" w:cs="Times New Roman"/>
          <w:color w:val="000000"/>
          <w:lang w:val="en-US"/>
        </w:rPr>
        <w:t>CompaniesAct</w:t>
      </w:r>
      <w:proofErr w:type="spellEnd"/>
      <w:r w:rsidRPr="00FB0497">
        <w:rPr>
          <w:rFonts w:ascii="Times New Roman" w:hAnsi="Times New Roman" w:cs="Times New Roman"/>
          <w:color w:val="000000"/>
          <w:lang w:val="en-US"/>
        </w:rPr>
        <w:t xml:space="preserve"> 2006 Types of companies. Features of the activities of certain types of companies. </w:t>
      </w:r>
    </w:p>
    <w:p w14:paraId="2E20FD50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4.Entrepreneurial corporations as the main organizational and legal form of doing business in the United States. The concept of a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Corporation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. The process of creating a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Corporation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. Public Corporation as a special type of Corporation. </w:t>
      </w:r>
      <w:proofErr w:type="spellStart"/>
      <w:r w:rsidRPr="00FB0497">
        <w:rPr>
          <w:rFonts w:ascii="Times New Roman" w:hAnsi="Times New Roman" w:cs="Times New Roman"/>
          <w:color w:val="000000"/>
          <w:lang w:val="en-US"/>
        </w:rPr>
        <w:t>Dejure</w:t>
      </w:r>
      <w:proofErr w:type="spellEnd"/>
      <w:r w:rsidRPr="00FB0497">
        <w:rPr>
          <w:rFonts w:ascii="Times New Roman" w:hAnsi="Times New Roman" w:cs="Times New Roman"/>
          <w:color w:val="000000"/>
          <w:lang w:val="en-US"/>
        </w:rPr>
        <w:t xml:space="preserve"> Corporation and </w:t>
      </w:r>
      <w:proofErr w:type="spellStart"/>
      <w:r w:rsidRPr="00FB0497">
        <w:rPr>
          <w:rFonts w:ascii="Times New Roman" w:hAnsi="Times New Roman" w:cs="Times New Roman"/>
          <w:color w:val="000000"/>
          <w:lang w:val="en-US"/>
        </w:rPr>
        <w:t>defacto</w:t>
      </w:r>
      <w:proofErr w:type="spellEnd"/>
      <w:r w:rsidRPr="00FB0497">
        <w:rPr>
          <w:rFonts w:ascii="Times New Roman" w:hAnsi="Times New Roman" w:cs="Times New Roman"/>
          <w:color w:val="000000"/>
          <w:lang w:val="en-US"/>
        </w:rPr>
        <w:t xml:space="preserve"> Corporation. </w:t>
      </w:r>
    </w:p>
    <w:p w14:paraId="42A2A2C1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744AA4E5" w14:textId="6CB077E6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Seminar</w:t>
      </w:r>
      <w:r w:rsidRPr="00FB0497">
        <w:rPr>
          <w:rFonts w:ascii="Times New Roman" w:hAnsi="Times New Roman" w:cs="Times New Roman"/>
          <w:color w:val="000000"/>
          <w:lang w:val="en-US"/>
        </w:rPr>
        <w:t xml:space="preserve"> No</w:t>
      </w:r>
      <w:r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FB0497">
        <w:rPr>
          <w:rFonts w:ascii="Times New Roman" w:hAnsi="Times New Roman" w:cs="Times New Roman"/>
          <w:color w:val="000000"/>
          <w:lang w:val="en-US"/>
        </w:rPr>
        <w:t xml:space="preserve">6 </w:t>
      </w:r>
    </w:p>
    <w:p w14:paraId="6EA4DCC6" w14:textId="10EAF155" w:rsidR="00FB0497" w:rsidRPr="00FB0497" w:rsidRDefault="00DD6F81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M</w:t>
      </w:r>
      <w:r w:rsidR="00FB0497" w:rsidRPr="00FB0497">
        <w:rPr>
          <w:rFonts w:ascii="Times New Roman" w:hAnsi="Times New Roman" w:cs="Times New Roman"/>
          <w:color w:val="000000"/>
          <w:lang w:val="en-US"/>
        </w:rPr>
        <w:t xml:space="preserve">ain types of monopolistic associations </w:t>
      </w:r>
    </w:p>
    <w:p w14:paraId="45B6943C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Goals and objectives of the Association of entrepreneurs in monopolistic organizations. </w:t>
      </w:r>
    </w:p>
    <w:p w14:paraId="0861A8D4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but/. Cooperation agreement: •consortium;</w:t>
      </w:r>
    </w:p>
    <w:p w14:paraId="25967721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•parent company agreement; •patent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pool;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1864E39D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•the franchise agreement; •the financial group; •the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cartel;</w:t>
      </w:r>
      <w:proofErr w:type="gramEnd"/>
    </w:p>
    <w:p w14:paraId="717CC178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•syndicate.</w:t>
      </w:r>
    </w:p>
    <w:p w14:paraId="5A1704B7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b/. Integration agreements:</w:t>
      </w:r>
    </w:p>
    <w:p w14:paraId="401CBE84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•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concern;</w:t>
      </w:r>
      <w:proofErr w:type="gramEnd"/>
    </w:p>
    <w:p w14:paraId="29C5A638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•trust.</w:t>
      </w:r>
    </w:p>
    <w:p w14:paraId="4AAD0382" w14:textId="1E868B23" w:rsidR="007650CB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Antitrust legislation and its significance.</w:t>
      </w:r>
    </w:p>
    <w:p w14:paraId="2A947A8F" w14:textId="77777777" w:rsid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1D2E864F" w14:textId="77777777" w:rsidR="00FB0497" w:rsidRPr="00041D71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7DAF4BB5" w14:textId="1C33076C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Seminar</w:t>
      </w:r>
      <w:r w:rsidRPr="00FB0497">
        <w:rPr>
          <w:rFonts w:ascii="Times New Roman" w:hAnsi="Times New Roman" w:cs="Times New Roman"/>
          <w:color w:val="000000"/>
          <w:lang w:val="en-US"/>
        </w:rPr>
        <w:t xml:space="preserve"> No</w:t>
      </w:r>
      <w:r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FB0497">
        <w:rPr>
          <w:rFonts w:ascii="Times New Roman" w:hAnsi="Times New Roman" w:cs="Times New Roman"/>
          <w:color w:val="000000"/>
          <w:lang w:val="en-US"/>
        </w:rPr>
        <w:t xml:space="preserve">7 </w:t>
      </w:r>
    </w:p>
    <w:p w14:paraId="48F86314" w14:textId="470F994F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International commercial operations. International trade transactions </w:t>
      </w:r>
    </w:p>
    <w:p w14:paraId="7BFDC7B6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International commercial operations: </w:t>
      </w:r>
    </w:p>
    <w:p w14:paraId="51E37BF7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1.the concept of an international commercial operation. </w:t>
      </w:r>
    </w:p>
    <w:p w14:paraId="1F178D79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2.types of international commercial operations carried out on the world market: main and supporting commercial operations. Export-import operations. Re-export and re-import. Direct connection. </w:t>
      </w:r>
    </w:p>
    <w:p w14:paraId="659B0D28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3. Commercial operations at international auctions, exchanges, and auctions. </w:t>
      </w:r>
    </w:p>
    <w:p w14:paraId="0854AC33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4.Commodity exchange operations. </w:t>
      </w:r>
    </w:p>
    <w:p w14:paraId="335ECCE3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lastRenderedPageBreak/>
        <w:t>International trade transaction:</w:t>
      </w:r>
    </w:p>
    <w:p w14:paraId="56E6E852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1. The concept of an international trade transaction.</w:t>
      </w:r>
    </w:p>
    <w:p w14:paraId="736B730B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2. Form of international commercial transactions.</w:t>
      </w:r>
    </w:p>
    <w:p w14:paraId="7C29645B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3. Features of the international purchase and sale transaction.</w:t>
      </w:r>
    </w:p>
    <w:p w14:paraId="5AFBDE89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4. Conflict issues</w:t>
      </w:r>
    </w:p>
    <w:p w14:paraId="0B9501C5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5. technique for concluding a foreign economic transaction. Offer and its types. </w:t>
      </w:r>
    </w:p>
    <w:p w14:paraId="6E71876E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6. International legal regulation of international sale and purchase: </w:t>
      </w:r>
    </w:p>
    <w:p w14:paraId="14656EE4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The Hague conventions of 1964</w:t>
      </w:r>
    </w:p>
    <w:p w14:paraId="125BD1E9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United Nations Convention on contracts for the international sale of goods, Vienna, 1980</w:t>
      </w:r>
    </w:p>
    <w:p w14:paraId="67908A25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. Convention on the limitation period in the international sale of goods, UNCITRAL, 1974.</w:t>
      </w:r>
    </w:p>
    <w:p w14:paraId="2F10979E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2A954AA3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Convention on the law applicable to contracts for the international sale of goods, the Hague, 1985</w:t>
      </w:r>
    </w:p>
    <w:p w14:paraId="3C5D1892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. General terms of delivery.</w:t>
      </w:r>
    </w:p>
    <w:p w14:paraId="5A846C35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7.the civil code of the Russian Federation and the contract for the international sale of goods.</w:t>
      </w:r>
    </w:p>
    <w:p w14:paraId="25381EEC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75070C43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8. "LEX MERCATORIA".</w:t>
      </w:r>
    </w:p>
    <w:p w14:paraId="2A6E5FF3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6763BF9F" w14:textId="4119F75A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Seminar No</w:t>
      </w:r>
      <w:r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FB0497">
        <w:rPr>
          <w:rFonts w:ascii="Times New Roman" w:hAnsi="Times New Roman" w:cs="Times New Roman"/>
          <w:color w:val="000000"/>
          <w:lang w:val="en-US"/>
        </w:rPr>
        <w:t>8</w:t>
      </w:r>
    </w:p>
    <w:p w14:paraId="78BB2880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0A9A3AFD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Procedures and techniques for preparing an international trade transaction.</w:t>
      </w:r>
    </w:p>
    <w:p w14:paraId="59D5AF29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75AD9B06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Preparation of a foreign trade contract: commercial offer. Firm and free offer.</w:t>
      </w:r>
    </w:p>
    <w:p w14:paraId="20211AEF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31131014" w14:textId="13E7DD1A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Seminar </w:t>
      </w:r>
      <w:r w:rsidRPr="00FB0497">
        <w:rPr>
          <w:rFonts w:ascii="Times New Roman" w:hAnsi="Times New Roman" w:cs="Times New Roman"/>
          <w:color w:val="000000"/>
          <w:lang w:val="en-US"/>
        </w:rPr>
        <w:t>No</w:t>
      </w:r>
      <w:r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FB0497">
        <w:rPr>
          <w:rFonts w:ascii="Times New Roman" w:hAnsi="Times New Roman" w:cs="Times New Roman"/>
          <w:color w:val="000000"/>
          <w:lang w:val="en-US"/>
        </w:rPr>
        <w:t>9</w:t>
      </w:r>
    </w:p>
    <w:p w14:paraId="435C8D28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50A012B8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Topic: procedures and techniques for preparing an international trade transaction </w:t>
      </w:r>
    </w:p>
    <w:p w14:paraId="27FAF8DC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Business negotiation. The General rules of the Protocol,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practices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and methods of conducting commercial negotiations. Protocol of intentions. Preliminary contract. Compliance with the commercial interests of the parties. Confidentiality of information. Responsibility at the stage of pre-contract relations. </w:t>
      </w:r>
    </w:p>
    <w:p w14:paraId="6229C57E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778A6E1A" w14:textId="4022D8E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Seminar </w:t>
      </w:r>
      <w:r w:rsidRPr="00FB0497">
        <w:rPr>
          <w:rFonts w:ascii="Times New Roman" w:hAnsi="Times New Roman" w:cs="Times New Roman"/>
          <w:color w:val="000000"/>
          <w:lang w:val="en-US"/>
        </w:rPr>
        <w:t xml:space="preserve">No. 10. </w:t>
      </w:r>
    </w:p>
    <w:p w14:paraId="14AEDAE7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Topic: Legal support for the activities of a trade intermediary on the world market </w:t>
      </w:r>
    </w:p>
    <w:p w14:paraId="13108259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1.the concept and significance of the institution of trade mediation in the modern world market. </w:t>
      </w:r>
    </w:p>
    <w:p w14:paraId="7B654D2C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2. International legal regulation of trade mediation. </w:t>
      </w:r>
    </w:p>
    <w:p w14:paraId="784E7DB4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763951CE" w14:textId="1D5E27A0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Seminar </w:t>
      </w:r>
      <w:r w:rsidRPr="00FB0497">
        <w:rPr>
          <w:rFonts w:ascii="Times New Roman" w:hAnsi="Times New Roman" w:cs="Times New Roman"/>
          <w:color w:val="000000"/>
          <w:lang w:val="en-US"/>
        </w:rPr>
        <w:t xml:space="preserve">No. 11. </w:t>
      </w:r>
    </w:p>
    <w:p w14:paraId="10044FF0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Topic: Legal support of a trade intermediary's activity on the world market</w:t>
      </w:r>
    </w:p>
    <w:p w14:paraId="107B66A8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691E04E9" w14:textId="4D5170F5" w:rsidR="00FB0497" w:rsidRPr="00FB0497" w:rsidRDefault="00DD6F81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T</w:t>
      </w:r>
      <w:r w:rsidR="00FB0497" w:rsidRPr="00FB0497">
        <w:rPr>
          <w:rFonts w:ascii="Times New Roman" w:hAnsi="Times New Roman" w:cs="Times New Roman"/>
          <w:color w:val="000000"/>
          <w:lang w:val="en-US"/>
        </w:rPr>
        <w:t xml:space="preserve">ypes of trade and intermediary operations resale operations. Commission operations. Agency operations. Brokerage. </w:t>
      </w:r>
    </w:p>
    <w:p w14:paraId="3FAF3C3B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Main commercial terms of contracts with Resellers. </w:t>
      </w:r>
    </w:p>
    <w:p w14:paraId="40A67841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4D6020C4" w14:textId="7F1680F5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Seminar </w:t>
      </w:r>
      <w:r w:rsidRPr="00FB0497">
        <w:rPr>
          <w:rFonts w:ascii="Times New Roman" w:hAnsi="Times New Roman" w:cs="Times New Roman"/>
          <w:color w:val="000000"/>
          <w:lang w:val="en-US"/>
        </w:rPr>
        <w:t xml:space="preserve">No. 12 </w:t>
      </w:r>
    </w:p>
    <w:p w14:paraId="7BD5E028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Topic: international technology exchange  </w:t>
      </w:r>
    </w:p>
    <w:p w14:paraId="57056062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1.international cooperation in the field of intellectual property and the world market of high-tech products. </w:t>
      </w:r>
    </w:p>
    <w:p w14:paraId="044F6134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2. legal regulation of relations in the sphere of international trade in intellectual property rights. </w:t>
      </w:r>
      <w:r w:rsidRPr="00FB0497">
        <w:rPr>
          <w:rFonts w:ascii="Times New Roman" w:hAnsi="Times New Roman" w:cs="Times New Roman"/>
          <w:color w:val="000000"/>
          <w:lang w:val="en-US"/>
        </w:rPr>
        <w:lastRenderedPageBreak/>
        <w:t xml:space="preserve">WTO. TRIPS agreement and other international conventions. </w:t>
      </w:r>
    </w:p>
    <w:p w14:paraId="7450B3F2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5714439F" w14:textId="2F0261AB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Seminar No. 13 </w:t>
      </w:r>
    </w:p>
    <w:p w14:paraId="3F731C94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Topic: international technology exchange  </w:t>
      </w:r>
    </w:p>
    <w:p w14:paraId="3E1C303C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Foreign trade operations for the exchange of scientific and technical knowledge in international entrepreneurship: international exchange of technologies, scientific and technical relations. Concepts of "technology", "patent", "license", "know-how". Technology as a commodity. Forms of technology transfer. </w:t>
      </w:r>
    </w:p>
    <w:p w14:paraId="5A7338CC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Contractual forms of international trade in intellectual property rights:</w:t>
      </w:r>
    </w:p>
    <w:p w14:paraId="1156E37F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License agreement and its main terms. The price of the license. Royalty. International franchising. International engineering:</w:t>
      </w:r>
    </w:p>
    <w:p w14:paraId="4D623C81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4CB7F1A3" w14:textId="68898740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Seminar</w:t>
      </w:r>
      <w:r w:rsidRPr="00FB0497">
        <w:rPr>
          <w:rFonts w:ascii="Times New Roman" w:hAnsi="Times New Roman" w:cs="Times New Roman"/>
          <w:color w:val="000000"/>
          <w:lang w:val="en-US"/>
        </w:rPr>
        <w:t xml:space="preserve"> No. 14</w:t>
      </w:r>
    </w:p>
    <w:p w14:paraId="47BDCCB6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57633B6E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Subject: International lease operations</w:t>
      </w:r>
    </w:p>
    <w:p w14:paraId="14EBD895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1.the essence of international lease operations, the content of the concept of "international lease operation". </w:t>
      </w:r>
    </w:p>
    <w:p w14:paraId="36E09C01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2.types of international leases. </w:t>
      </w:r>
    </w:p>
    <w:p w14:paraId="61CD9DF7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2831F123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1EFC8E7A" w14:textId="2F502BAD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Seminar No. 15</w:t>
      </w:r>
    </w:p>
    <w:p w14:paraId="59F2B217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Subject: International lease operations</w:t>
      </w:r>
    </w:p>
    <w:p w14:paraId="4EA6F90B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International legal regulation of relations in the field of international financial leasing. </w:t>
      </w:r>
    </w:p>
    <w:p w14:paraId="2CE7A0DE" w14:textId="76ACE8EB" w:rsidR="009346DC" w:rsidRPr="00041D71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The contract of international financial leasing.</w:t>
      </w:r>
    </w:p>
    <w:sectPr w:rsidR="009346DC" w:rsidRPr="00041D71" w:rsidSect="005606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9D81EBC"/>
    <w:multiLevelType w:val="hybridMultilevel"/>
    <w:tmpl w:val="C15EA518"/>
    <w:lvl w:ilvl="0" w:tplc="6CC41944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574540">
    <w:abstractNumId w:val="0"/>
  </w:num>
  <w:num w:numId="2" w16cid:durableId="277572010">
    <w:abstractNumId w:val="1"/>
  </w:num>
  <w:num w:numId="3" w16cid:durableId="983509837">
    <w:abstractNumId w:val="2"/>
  </w:num>
  <w:num w:numId="4" w16cid:durableId="864251224">
    <w:abstractNumId w:val="3"/>
  </w:num>
  <w:num w:numId="5" w16cid:durableId="1200689">
    <w:abstractNumId w:val="4"/>
  </w:num>
  <w:num w:numId="6" w16cid:durableId="1193422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CB"/>
    <w:rsid w:val="00041D71"/>
    <w:rsid w:val="001D0ED7"/>
    <w:rsid w:val="00291C57"/>
    <w:rsid w:val="00541A4A"/>
    <w:rsid w:val="00560698"/>
    <w:rsid w:val="007650CB"/>
    <w:rsid w:val="00912EB0"/>
    <w:rsid w:val="009346DC"/>
    <w:rsid w:val="00AF5ED9"/>
    <w:rsid w:val="00B430B1"/>
    <w:rsid w:val="00DC4F16"/>
    <w:rsid w:val="00DD6F81"/>
    <w:rsid w:val="00FB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75EC779B"/>
  <w14:defaultImageDpi w14:val="300"/>
  <w15:docId w15:val="{FCAE692D-2073-4B4F-8744-2CEEED55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0CB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50CB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765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frfrgmjrgjir vrvgmkmbtk</cp:lastModifiedBy>
  <cp:revision>3</cp:revision>
  <dcterms:created xsi:type="dcterms:W3CDTF">2022-09-16T18:57:00Z</dcterms:created>
  <dcterms:modified xsi:type="dcterms:W3CDTF">2022-09-16T18:57:00Z</dcterms:modified>
</cp:coreProperties>
</file>